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666674" w:rsidRPr="00D21CE5" w:rsidRDefault="00D21CE5" w:rsidP="00D21CE5">
      <w:pPr>
        <w:spacing w:line="360" w:lineRule="auto"/>
        <w:jc w:val="right"/>
        <w:rPr>
          <w:b/>
          <w:spacing w:val="70"/>
        </w:rPr>
      </w:pPr>
      <w:r w:rsidRPr="00D21CE5">
        <w:rPr>
          <w:b/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  <w:r w:rsidRPr="00D21CE5">
        <w:rPr>
          <w:b/>
          <w:spacing w:val="70"/>
        </w:rPr>
        <w:t>16</w:t>
      </w:r>
    </w:p>
    <w:bookmarkEnd w:id="0"/>
    <w:p w:rsidR="00666674" w:rsidRDefault="00666674">
      <w:pPr>
        <w:jc w:val="center"/>
        <w:rPr>
          <w:spacing w:val="70"/>
          <w:szCs w:val="24"/>
        </w:rPr>
      </w:pPr>
    </w:p>
    <w:p w:rsidR="00666674" w:rsidRDefault="00666674">
      <w:pPr>
        <w:jc w:val="center"/>
        <w:rPr>
          <w:spacing w:val="70"/>
          <w:szCs w:val="24"/>
        </w:rPr>
      </w:pPr>
    </w:p>
    <w:p w:rsidR="00666674" w:rsidRDefault="00D21CE5">
      <w:pPr>
        <w:spacing w:line="276" w:lineRule="auto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666674" w:rsidRDefault="00666674">
      <w:pPr>
        <w:jc w:val="center"/>
        <w:rPr>
          <w:spacing w:val="70"/>
          <w:szCs w:val="24"/>
        </w:rPr>
      </w:pPr>
    </w:p>
    <w:p w:rsidR="00666674" w:rsidRDefault="00D21CE5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666674" w:rsidRDefault="00666674">
      <w:pPr>
        <w:rPr>
          <w:szCs w:val="24"/>
        </w:rPr>
      </w:pPr>
    </w:p>
    <w:p w:rsidR="00666674" w:rsidRDefault="00D21CE5">
      <w:pPr>
        <w:pStyle w:val="3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РЕШЕНИЕ</w:t>
      </w:r>
    </w:p>
    <w:p w:rsidR="00666674" w:rsidRDefault="00666674">
      <w:pPr>
        <w:rPr>
          <w:szCs w:val="24"/>
        </w:rPr>
      </w:pPr>
    </w:p>
    <w:p w:rsidR="00666674" w:rsidRDefault="00D21CE5">
      <w:pPr>
        <w:tabs>
          <w:tab w:val="left" w:pos="6285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 № …</w:t>
      </w:r>
    </w:p>
    <w:p w:rsidR="00666674" w:rsidRDefault="00666674">
      <w:pPr>
        <w:tabs>
          <w:tab w:val="left" w:pos="6285"/>
        </w:tabs>
        <w:rPr>
          <w:spacing w:val="40"/>
        </w:rPr>
      </w:pPr>
    </w:p>
    <w:p w:rsidR="00666674" w:rsidRDefault="00666674">
      <w:pPr>
        <w:tabs>
          <w:tab w:val="left" w:pos="6285"/>
        </w:tabs>
        <w:rPr>
          <w:spacing w:val="40"/>
        </w:rPr>
      </w:pPr>
    </w:p>
    <w:p w:rsidR="00666674" w:rsidRDefault="00666674">
      <w:pPr>
        <w:tabs>
          <w:tab w:val="left" w:pos="6285"/>
        </w:tabs>
        <w:rPr>
          <w:spacing w:val="40"/>
        </w:rPr>
      </w:pPr>
    </w:p>
    <w:p w:rsidR="00666674" w:rsidRDefault="00D21CE5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Об утверждении перечня имущества,</w:t>
      </w:r>
    </w:p>
    <w:p w:rsidR="00666674" w:rsidRDefault="00D21CE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предлагаемого к передаче из собственности </w:t>
      </w:r>
    </w:p>
    <w:p w:rsidR="00666674" w:rsidRDefault="00D21CE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Приморского края в собственность </w:t>
      </w:r>
    </w:p>
    <w:p w:rsidR="00666674" w:rsidRDefault="00D21CE5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Артемовского городского округа</w:t>
      </w:r>
    </w:p>
    <w:p w:rsidR="00666674" w:rsidRDefault="00666674">
      <w:pPr>
        <w:pStyle w:val="25"/>
        <w:spacing w:line="240" w:lineRule="auto"/>
        <w:ind w:firstLine="0"/>
        <w:jc w:val="both"/>
      </w:pPr>
    </w:p>
    <w:p w:rsidR="00666674" w:rsidRDefault="00666674">
      <w:pPr>
        <w:pStyle w:val="25"/>
        <w:spacing w:line="240" w:lineRule="auto"/>
        <w:ind w:firstLine="0"/>
        <w:jc w:val="both"/>
      </w:pPr>
    </w:p>
    <w:p w:rsidR="00666674" w:rsidRDefault="00666674">
      <w:pPr>
        <w:pStyle w:val="25"/>
        <w:spacing w:line="240" w:lineRule="auto"/>
        <w:ind w:firstLine="0"/>
        <w:jc w:val="both"/>
      </w:pPr>
    </w:p>
    <w:p w:rsidR="00666674" w:rsidRDefault="00D21CE5">
      <w:pPr>
        <w:pStyle w:val="25"/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На основании обращений министерства имущественных и земельных отношений Приморского края от 25.03.2025 № 20/3292, от 30.07.2025 № 20/8049, в соответствии с Гражданским кодексом Российской Федерации, пунктом 11 статьи 154 Ф</w:t>
      </w:r>
      <w:r>
        <w:rPr>
          <w:szCs w:val="24"/>
        </w:rPr>
        <w:t>едерального закона                   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</w:t>
      </w:r>
      <w:r>
        <w:rPr>
          <w:szCs w:val="24"/>
        </w:rPr>
        <w:t>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</w:t>
      </w:r>
      <w:r>
        <w:rPr>
          <w:szCs w:val="24"/>
        </w:rPr>
        <w:t>оссийской Федерации», руководствуясь Уставом Артемовского городского округа Приморского края, Дума Артемовского городского округа</w:t>
      </w:r>
    </w:p>
    <w:p w:rsidR="00666674" w:rsidRDefault="00666674">
      <w:pPr>
        <w:pStyle w:val="af5"/>
        <w:spacing w:line="240" w:lineRule="auto"/>
        <w:ind w:firstLine="0"/>
        <w:rPr>
          <w:szCs w:val="24"/>
        </w:rPr>
      </w:pPr>
    </w:p>
    <w:p w:rsidR="00666674" w:rsidRDefault="00D21CE5">
      <w:pPr>
        <w:pStyle w:val="af5"/>
        <w:spacing w:line="336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666674" w:rsidRDefault="00666674">
      <w:pPr>
        <w:pStyle w:val="af5"/>
        <w:spacing w:line="240" w:lineRule="auto"/>
        <w:ind w:firstLine="709"/>
        <w:rPr>
          <w:szCs w:val="24"/>
        </w:rPr>
      </w:pPr>
    </w:p>
    <w:p w:rsidR="00666674" w:rsidRDefault="00D21CE5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из собственности Приморского края в </w:t>
      </w:r>
      <w:r>
        <w:rPr>
          <w:szCs w:val="24"/>
        </w:rPr>
        <w:t>собственность Артемовского городского округа (прилагается).</w:t>
      </w:r>
    </w:p>
    <w:p w:rsidR="00666674" w:rsidRDefault="00D21CE5">
      <w:pPr>
        <w:pStyle w:val="af9"/>
        <w:widowControl w:val="0"/>
        <w:tabs>
          <w:tab w:val="left" w:pos="851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приема имущества из собственности Приморского края в муниципальную собственность Артемовского городского округа. </w:t>
      </w:r>
    </w:p>
    <w:p w:rsidR="00666674" w:rsidRDefault="00D21CE5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>3</w:t>
      </w:r>
      <w:r>
        <w:rPr>
          <w:szCs w:val="24"/>
        </w:rPr>
        <w:t xml:space="preserve">. Настоящее решение вступает в силу со дня опубликования в газете «Выбор». </w:t>
      </w:r>
    </w:p>
    <w:p w:rsidR="00666674" w:rsidRDefault="00666674">
      <w:pPr>
        <w:jc w:val="both"/>
        <w:rPr>
          <w:szCs w:val="24"/>
        </w:rPr>
      </w:pPr>
    </w:p>
    <w:p w:rsidR="00666674" w:rsidRDefault="00666674">
      <w:pPr>
        <w:jc w:val="both"/>
        <w:rPr>
          <w:szCs w:val="24"/>
        </w:rPr>
      </w:pPr>
    </w:p>
    <w:p w:rsidR="00666674" w:rsidRDefault="00666674">
      <w:pPr>
        <w:jc w:val="both"/>
        <w:rPr>
          <w:szCs w:val="24"/>
        </w:rPr>
      </w:pPr>
    </w:p>
    <w:p w:rsidR="00666674" w:rsidRDefault="00D21CE5">
      <w:pPr>
        <w:spacing w:line="276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                                                                         В.В. Квон</w:t>
      </w:r>
    </w:p>
    <w:sectPr w:rsidR="00666674">
      <w:headerReference w:type="default" r:id="rId12"/>
      <w:pgSz w:w="11906" w:h="16838"/>
      <w:pgMar w:top="1134" w:right="567" w:bottom="426" w:left="161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674" w:rsidRDefault="00D21CE5">
      <w:r>
        <w:separator/>
      </w:r>
    </w:p>
  </w:endnote>
  <w:endnote w:type="continuationSeparator" w:id="0">
    <w:p w:rsidR="00666674" w:rsidRDefault="00D2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674" w:rsidRDefault="00D21CE5">
      <w:r>
        <w:separator/>
      </w:r>
    </w:p>
  </w:footnote>
  <w:footnote w:type="continuationSeparator" w:id="0">
    <w:p w:rsidR="00666674" w:rsidRDefault="00D2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90133"/>
      <w:docPartObj>
        <w:docPartGallery w:val="Page Numbers (Top of Page)"/>
        <w:docPartUnique/>
      </w:docPartObj>
    </w:sdtPr>
    <w:sdtEndPr/>
    <w:sdtContent>
      <w:p w:rsidR="00666674" w:rsidRDefault="00D21CE5">
        <w:pPr>
          <w:pStyle w:val="afb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  <w:p w:rsidR="00666674" w:rsidRDefault="00D21CE5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C772A"/>
    <w:multiLevelType w:val="multilevel"/>
    <w:tmpl w:val="ADEA9D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19D94B8E"/>
    <w:multiLevelType w:val="hybridMultilevel"/>
    <w:tmpl w:val="73A4F814"/>
    <w:lvl w:ilvl="0" w:tplc="D584BF1A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EA7670F6">
      <w:start w:val="1"/>
      <w:numFmt w:val="lowerLetter"/>
      <w:lvlText w:val="%2."/>
      <w:lvlJc w:val="left"/>
      <w:pPr>
        <w:ind w:left="1789" w:hanging="360"/>
      </w:pPr>
    </w:lvl>
    <w:lvl w:ilvl="2" w:tplc="0D2476BE">
      <w:start w:val="1"/>
      <w:numFmt w:val="lowerRoman"/>
      <w:lvlText w:val="%3."/>
      <w:lvlJc w:val="right"/>
      <w:pPr>
        <w:ind w:left="2509" w:hanging="180"/>
      </w:pPr>
    </w:lvl>
    <w:lvl w:ilvl="3" w:tplc="D5F6C4B6">
      <w:start w:val="1"/>
      <w:numFmt w:val="decimal"/>
      <w:lvlText w:val="%4."/>
      <w:lvlJc w:val="left"/>
      <w:pPr>
        <w:ind w:left="3229" w:hanging="360"/>
      </w:pPr>
    </w:lvl>
    <w:lvl w:ilvl="4" w:tplc="180CCA2C">
      <w:start w:val="1"/>
      <w:numFmt w:val="lowerLetter"/>
      <w:lvlText w:val="%5."/>
      <w:lvlJc w:val="left"/>
      <w:pPr>
        <w:ind w:left="3949" w:hanging="360"/>
      </w:pPr>
    </w:lvl>
    <w:lvl w:ilvl="5" w:tplc="9266000A">
      <w:start w:val="1"/>
      <w:numFmt w:val="lowerRoman"/>
      <w:lvlText w:val="%6."/>
      <w:lvlJc w:val="right"/>
      <w:pPr>
        <w:ind w:left="4669" w:hanging="180"/>
      </w:pPr>
    </w:lvl>
    <w:lvl w:ilvl="6" w:tplc="C9F0AA28">
      <w:start w:val="1"/>
      <w:numFmt w:val="decimal"/>
      <w:lvlText w:val="%7."/>
      <w:lvlJc w:val="left"/>
      <w:pPr>
        <w:ind w:left="5389" w:hanging="360"/>
      </w:pPr>
    </w:lvl>
    <w:lvl w:ilvl="7" w:tplc="692061D2">
      <w:start w:val="1"/>
      <w:numFmt w:val="lowerLetter"/>
      <w:lvlText w:val="%8."/>
      <w:lvlJc w:val="left"/>
      <w:pPr>
        <w:ind w:left="6109" w:hanging="360"/>
      </w:pPr>
    </w:lvl>
    <w:lvl w:ilvl="8" w:tplc="0DB2A83C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8C5CC9"/>
    <w:multiLevelType w:val="hybridMultilevel"/>
    <w:tmpl w:val="AA46B9CA"/>
    <w:lvl w:ilvl="0" w:tplc="31BA2A5A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2D2C40FC">
      <w:start w:val="1"/>
      <w:numFmt w:val="lowerLetter"/>
      <w:lvlText w:val="%2."/>
      <w:lvlJc w:val="left"/>
      <w:pPr>
        <w:ind w:left="1789" w:hanging="360"/>
      </w:pPr>
    </w:lvl>
    <w:lvl w:ilvl="2" w:tplc="7C9E4A2A">
      <w:start w:val="1"/>
      <w:numFmt w:val="lowerRoman"/>
      <w:lvlText w:val="%3."/>
      <w:lvlJc w:val="right"/>
      <w:pPr>
        <w:ind w:left="2509" w:hanging="180"/>
      </w:pPr>
    </w:lvl>
    <w:lvl w:ilvl="3" w:tplc="9A52A7A6">
      <w:start w:val="1"/>
      <w:numFmt w:val="decimal"/>
      <w:lvlText w:val="%4."/>
      <w:lvlJc w:val="left"/>
      <w:pPr>
        <w:ind w:left="3229" w:hanging="360"/>
      </w:pPr>
    </w:lvl>
    <w:lvl w:ilvl="4" w:tplc="19BEDB48">
      <w:start w:val="1"/>
      <w:numFmt w:val="lowerLetter"/>
      <w:lvlText w:val="%5."/>
      <w:lvlJc w:val="left"/>
      <w:pPr>
        <w:ind w:left="3949" w:hanging="360"/>
      </w:pPr>
    </w:lvl>
    <w:lvl w:ilvl="5" w:tplc="E68AFC42">
      <w:start w:val="1"/>
      <w:numFmt w:val="lowerRoman"/>
      <w:lvlText w:val="%6."/>
      <w:lvlJc w:val="right"/>
      <w:pPr>
        <w:ind w:left="4669" w:hanging="180"/>
      </w:pPr>
    </w:lvl>
    <w:lvl w:ilvl="6" w:tplc="0ADE516C">
      <w:start w:val="1"/>
      <w:numFmt w:val="decimal"/>
      <w:lvlText w:val="%7."/>
      <w:lvlJc w:val="left"/>
      <w:pPr>
        <w:ind w:left="5389" w:hanging="360"/>
      </w:pPr>
    </w:lvl>
    <w:lvl w:ilvl="7" w:tplc="EE26EA0A">
      <w:start w:val="1"/>
      <w:numFmt w:val="lowerLetter"/>
      <w:lvlText w:val="%8."/>
      <w:lvlJc w:val="left"/>
      <w:pPr>
        <w:ind w:left="6109" w:hanging="360"/>
      </w:pPr>
    </w:lvl>
    <w:lvl w:ilvl="8" w:tplc="07AE185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5975C7"/>
    <w:multiLevelType w:val="hybridMultilevel"/>
    <w:tmpl w:val="4C8E5F76"/>
    <w:lvl w:ilvl="0" w:tplc="AC58189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49F229BE">
      <w:start w:val="1"/>
      <w:numFmt w:val="lowerLetter"/>
      <w:lvlText w:val="%2."/>
      <w:lvlJc w:val="left"/>
      <w:pPr>
        <w:ind w:left="1647" w:hanging="360"/>
      </w:pPr>
    </w:lvl>
    <w:lvl w:ilvl="2" w:tplc="C2A24B34">
      <w:start w:val="1"/>
      <w:numFmt w:val="lowerRoman"/>
      <w:lvlText w:val="%3."/>
      <w:lvlJc w:val="right"/>
      <w:pPr>
        <w:ind w:left="2367" w:hanging="180"/>
      </w:pPr>
    </w:lvl>
    <w:lvl w:ilvl="3" w:tplc="65C4B022">
      <w:start w:val="1"/>
      <w:numFmt w:val="decimal"/>
      <w:lvlText w:val="%4."/>
      <w:lvlJc w:val="left"/>
      <w:pPr>
        <w:ind w:left="3087" w:hanging="360"/>
      </w:pPr>
    </w:lvl>
    <w:lvl w:ilvl="4" w:tplc="AB5ED14A">
      <w:start w:val="1"/>
      <w:numFmt w:val="lowerLetter"/>
      <w:lvlText w:val="%5."/>
      <w:lvlJc w:val="left"/>
      <w:pPr>
        <w:ind w:left="3807" w:hanging="360"/>
      </w:pPr>
    </w:lvl>
    <w:lvl w:ilvl="5" w:tplc="A0E87FDA">
      <w:start w:val="1"/>
      <w:numFmt w:val="lowerRoman"/>
      <w:lvlText w:val="%6."/>
      <w:lvlJc w:val="right"/>
      <w:pPr>
        <w:ind w:left="4527" w:hanging="180"/>
      </w:pPr>
    </w:lvl>
    <w:lvl w:ilvl="6" w:tplc="4CA25322">
      <w:start w:val="1"/>
      <w:numFmt w:val="decimal"/>
      <w:lvlText w:val="%7."/>
      <w:lvlJc w:val="left"/>
      <w:pPr>
        <w:ind w:left="5247" w:hanging="360"/>
      </w:pPr>
    </w:lvl>
    <w:lvl w:ilvl="7" w:tplc="BD70082C">
      <w:start w:val="1"/>
      <w:numFmt w:val="lowerLetter"/>
      <w:lvlText w:val="%8."/>
      <w:lvlJc w:val="left"/>
      <w:pPr>
        <w:ind w:left="5967" w:hanging="360"/>
      </w:pPr>
    </w:lvl>
    <w:lvl w:ilvl="8" w:tplc="DC58D07C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F026EB7"/>
    <w:multiLevelType w:val="hybridMultilevel"/>
    <w:tmpl w:val="49827E88"/>
    <w:lvl w:ilvl="0" w:tplc="B5504006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AE5C8A0E">
      <w:start w:val="1"/>
      <w:numFmt w:val="lowerLetter"/>
      <w:lvlText w:val="%2."/>
      <w:lvlJc w:val="left"/>
      <w:pPr>
        <w:ind w:left="1789" w:hanging="360"/>
      </w:pPr>
    </w:lvl>
    <w:lvl w:ilvl="2" w:tplc="ACFA9BE0">
      <w:start w:val="1"/>
      <w:numFmt w:val="lowerRoman"/>
      <w:lvlText w:val="%3."/>
      <w:lvlJc w:val="right"/>
      <w:pPr>
        <w:ind w:left="2509" w:hanging="180"/>
      </w:pPr>
    </w:lvl>
    <w:lvl w:ilvl="3" w:tplc="6B9CA7D6">
      <w:start w:val="1"/>
      <w:numFmt w:val="decimal"/>
      <w:lvlText w:val="%4."/>
      <w:lvlJc w:val="left"/>
      <w:pPr>
        <w:ind w:left="3229" w:hanging="360"/>
      </w:pPr>
    </w:lvl>
    <w:lvl w:ilvl="4" w:tplc="4E30DAB0">
      <w:start w:val="1"/>
      <w:numFmt w:val="lowerLetter"/>
      <w:lvlText w:val="%5."/>
      <w:lvlJc w:val="left"/>
      <w:pPr>
        <w:ind w:left="3949" w:hanging="360"/>
      </w:pPr>
    </w:lvl>
    <w:lvl w:ilvl="5" w:tplc="278A3796">
      <w:start w:val="1"/>
      <w:numFmt w:val="lowerRoman"/>
      <w:lvlText w:val="%6."/>
      <w:lvlJc w:val="right"/>
      <w:pPr>
        <w:ind w:left="4669" w:hanging="180"/>
      </w:pPr>
    </w:lvl>
    <w:lvl w:ilvl="6" w:tplc="D2F81A4C">
      <w:start w:val="1"/>
      <w:numFmt w:val="decimal"/>
      <w:lvlText w:val="%7."/>
      <w:lvlJc w:val="left"/>
      <w:pPr>
        <w:ind w:left="5389" w:hanging="360"/>
      </w:pPr>
    </w:lvl>
    <w:lvl w:ilvl="7" w:tplc="1B08483A">
      <w:start w:val="1"/>
      <w:numFmt w:val="lowerLetter"/>
      <w:lvlText w:val="%8."/>
      <w:lvlJc w:val="left"/>
      <w:pPr>
        <w:ind w:left="6109" w:hanging="360"/>
      </w:pPr>
    </w:lvl>
    <w:lvl w:ilvl="8" w:tplc="3166800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964938"/>
    <w:multiLevelType w:val="multilevel"/>
    <w:tmpl w:val="3F7ABFA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674"/>
    <w:rsid w:val="00666674"/>
    <w:rsid w:val="00D2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961D"/>
  <w15:docId w15:val="{D78DF953-1460-4903-90A3-17752203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E5A6D-AEBB-4C40-B045-F4DC66CC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17</cp:revision>
  <cp:lastPrinted>2026-04-23T23:35:00Z</cp:lastPrinted>
  <dcterms:created xsi:type="dcterms:W3CDTF">2024-05-03T00:27:00Z</dcterms:created>
  <dcterms:modified xsi:type="dcterms:W3CDTF">2026-04-23T23:35:00Z</dcterms:modified>
</cp:coreProperties>
</file>